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4C26" w14:textId="5DC3C93C" w:rsidR="2D03217B" w:rsidRDefault="00BE0AF0" w:rsidP="6D9CAC95">
      <w:pPr>
        <w:pStyle w:val="Title"/>
        <w:rPr>
          <w:rFonts w:asciiTheme="minorHAnsi" w:eastAsiaTheme="minorEastAsia" w:hAnsiTheme="minorHAnsi" w:cstheme="minorBidi"/>
          <w:color w:val="000000" w:themeColor="text1"/>
          <w:sz w:val="44"/>
          <w:szCs w:val="44"/>
        </w:rPr>
      </w:pPr>
      <w:r w:rsidRPr="005B7EAC">
        <w:rPr>
          <w:rFonts w:asciiTheme="minorHAnsi" w:eastAsiaTheme="minorEastAsia" w:hAnsiTheme="minorHAnsi" w:cstheme="minorBidi"/>
          <w:color w:val="000000" w:themeColor="text1"/>
          <w:sz w:val="44"/>
          <w:szCs w:val="44"/>
        </w:rPr>
        <w:t>Asian Health Services</w:t>
      </w:r>
      <w:r w:rsidR="2D03217B" w:rsidRPr="6D9CAC95">
        <w:rPr>
          <w:rFonts w:asciiTheme="minorHAnsi" w:eastAsiaTheme="minorEastAsia" w:hAnsiTheme="minorHAnsi" w:cstheme="minorBidi"/>
          <w:color w:val="000000" w:themeColor="text1"/>
          <w:sz w:val="44"/>
          <w:szCs w:val="44"/>
        </w:rPr>
        <w:t xml:space="preserve"> Receives </w:t>
      </w:r>
      <w:r w:rsidR="734F2BB1" w:rsidRPr="005B7EAC">
        <w:rPr>
          <w:rFonts w:asciiTheme="minorHAnsi" w:eastAsiaTheme="minorEastAsia" w:hAnsiTheme="minorHAnsi" w:cstheme="minorBidi"/>
          <w:color w:val="000000" w:themeColor="text1"/>
          <w:sz w:val="44"/>
          <w:szCs w:val="44"/>
        </w:rPr>
        <w:t>$</w:t>
      </w:r>
      <w:r w:rsidRPr="005B7EAC">
        <w:rPr>
          <w:rFonts w:asciiTheme="minorHAnsi" w:eastAsiaTheme="minorEastAsia" w:hAnsiTheme="minorHAnsi" w:cstheme="minorBidi"/>
          <w:sz w:val="44"/>
          <w:szCs w:val="44"/>
        </w:rPr>
        <w:t>250,000</w:t>
      </w:r>
      <w:r w:rsidR="734F2BB1" w:rsidRPr="005B7EAC">
        <w:rPr>
          <w:rFonts w:asciiTheme="minorHAnsi" w:eastAsiaTheme="minorEastAsia" w:hAnsiTheme="minorHAnsi" w:cstheme="minorBidi"/>
          <w:sz w:val="44"/>
          <w:szCs w:val="44"/>
        </w:rPr>
        <w:t xml:space="preserve"> </w:t>
      </w:r>
      <w:r w:rsidR="734F2BB1" w:rsidRPr="6D9CAC95">
        <w:rPr>
          <w:rFonts w:asciiTheme="minorHAnsi" w:eastAsiaTheme="minorEastAsia" w:hAnsiTheme="minorHAnsi" w:cstheme="minorBidi"/>
          <w:color w:val="000000" w:themeColor="text1"/>
          <w:sz w:val="44"/>
          <w:szCs w:val="44"/>
        </w:rPr>
        <w:t xml:space="preserve">Grant </w:t>
      </w:r>
      <w:r w:rsidR="2D03217B" w:rsidRPr="6D9CAC95">
        <w:rPr>
          <w:rFonts w:asciiTheme="minorHAnsi" w:eastAsiaTheme="minorEastAsia" w:hAnsiTheme="minorHAnsi" w:cstheme="minorBidi"/>
          <w:color w:val="000000" w:themeColor="text1"/>
          <w:sz w:val="44"/>
          <w:szCs w:val="44"/>
        </w:rPr>
        <w:t xml:space="preserve">Award from Direct Relief's Fund for Health Equity </w:t>
      </w:r>
    </w:p>
    <w:p w14:paraId="5F898AEF" w14:textId="74F193D1" w:rsidR="5610EB15" w:rsidRDefault="5610EB15" w:rsidP="607A2EA6">
      <w:pPr>
        <w:rPr>
          <w:rFonts w:eastAsiaTheme="minorEastAsia"/>
          <w:sz w:val="24"/>
          <w:szCs w:val="24"/>
        </w:rPr>
      </w:pPr>
    </w:p>
    <w:p w14:paraId="7E562E8B" w14:textId="71001D1E" w:rsidR="2D03217B" w:rsidRDefault="00BE0AF0" w:rsidP="607A2EA6">
      <w:pPr>
        <w:rPr>
          <w:rFonts w:eastAsiaTheme="minorEastAsia"/>
          <w:sz w:val="24"/>
          <w:szCs w:val="24"/>
        </w:rPr>
      </w:pPr>
      <w:r w:rsidRPr="005B7EAC">
        <w:rPr>
          <w:rFonts w:eastAsiaTheme="minorEastAsia"/>
          <w:color w:val="0E101A"/>
          <w:sz w:val="24"/>
          <w:szCs w:val="24"/>
        </w:rPr>
        <w:t>Oakland</w:t>
      </w:r>
      <w:r w:rsidR="2D03217B" w:rsidRPr="005B7EAC">
        <w:rPr>
          <w:rFonts w:eastAsiaTheme="minorEastAsia"/>
          <w:color w:val="0E101A"/>
          <w:sz w:val="24"/>
          <w:szCs w:val="24"/>
        </w:rPr>
        <w:t xml:space="preserve">, </w:t>
      </w:r>
      <w:r w:rsidRPr="005B7EAC">
        <w:rPr>
          <w:rFonts w:eastAsiaTheme="minorEastAsia"/>
          <w:color w:val="0E101A"/>
          <w:sz w:val="24"/>
          <w:szCs w:val="24"/>
        </w:rPr>
        <w:t>California</w:t>
      </w:r>
      <w:r w:rsidR="2D03217B" w:rsidRPr="005B7EAC">
        <w:rPr>
          <w:rFonts w:eastAsiaTheme="minorEastAsia"/>
          <w:color w:val="0E101A"/>
          <w:sz w:val="24"/>
          <w:szCs w:val="24"/>
        </w:rPr>
        <w:t>,</w:t>
      </w:r>
      <w:r w:rsidR="2D03217B" w:rsidRPr="6D9CAC95">
        <w:rPr>
          <w:rFonts w:eastAsiaTheme="minorEastAsia"/>
          <w:color w:val="0E101A"/>
          <w:sz w:val="24"/>
          <w:szCs w:val="24"/>
        </w:rPr>
        <w:t xml:space="preserve"> </w:t>
      </w:r>
      <w:r w:rsidR="1BB49048" w:rsidRPr="6D9CAC95">
        <w:rPr>
          <w:rFonts w:eastAsiaTheme="minorEastAsia"/>
          <w:color w:val="0E101A"/>
          <w:sz w:val="24"/>
          <w:szCs w:val="24"/>
        </w:rPr>
        <w:t>Sept 22</w:t>
      </w:r>
      <w:r w:rsidR="2D03217B" w:rsidRPr="6D9CAC95">
        <w:rPr>
          <w:rFonts w:eastAsiaTheme="minorEastAsia"/>
          <w:color w:val="0E101A"/>
          <w:sz w:val="24"/>
          <w:szCs w:val="24"/>
        </w:rPr>
        <w:t>, 2021—</w:t>
      </w:r>
      <w:r w:rsidR="6D962B51" w:rsidRPr="6D9CAC95">
        <w:rPr>
          <w:rFonts w:eastAsiaTheme="minorEastAsia"/>
          <w:color w:val="0E101A"/>
          <w:sz w:val="24"/>
          <w:szCs w:val="24"/>
        </w:rPr>
        <w:t xml:space="preserve"> </w:t>
      </w:r>
      <w:r w:rsidRPr="005B7EAC">
        <w:rPr>
          <w:rFonts w:eastAsiaTheme="minorEastAsia"/>
          <w:color w:val="0E101A"/>
          <w:sz w:val="24"/>
          <w:szCs w:val="24"/>
        </w:rPr>
        <w:t>Asian Health Services</w:t>
      </w:r>
      <w:r w:rsidR="2D03217B" w:rsidRPr="6D9CAC95">
        <w:rPr>
          <w:rFonts w:eastAsiaTheme="minorEastAsia"/>
          <w:color w:val="0E101A"/>
          <w:sz w:val="24"/>
          <w:szCs w:val="24"/>
        </w:rPr>
        <w:t xml:space="preserve"> today announced it </w:t>
      </w:r>
      <w:r w:rsidR="4F82F6D1" w:rsidRPr="6D9CAC95">
        <w:rPr>
          <w:rFonts w:eastAsiaTheme="minorEastAsia"/>
          <w:color w:val="0E101A"/>
          <w:sz w:val="24"/>
          <w:szCs w:val="24"/>
        </w:rPr>
        <w:t>i</w:t>
      </w:r>
      <w:r w:rsidR="2D03217B" w:rsidRPr="6D9CAC95">
        <w:rPr>
          <w:rFonts w:eastAsiaTheme="minorEastAsia"/>
          <w:color w:val="0E101A"/>
          <w:sz w:val="24"/>
          <w:szCs w:val="24"/>
        </w:rPr>
        <w:t xml:space="preserve">s among </w:t>
      </w:r>
      <w:r w:rsidR="32D1D814" w:rsidRPr="6D9CAC95">
        <w:rPr>
          <w:rFonts w:eastAsiaTheme="minorEastAsia"/>
          <w:color w:val="0E101A"/>
          <w:sz w:val="24"/>
          <w:szCs w:val="24"/>
        </w:rPr>
        <w:t xml:space="preserve">40 </w:t>
      </w:r>
      <w:r w:rsidR="63DD3B9A" w:rsidRPr="6D9CAC95">
        <w:rPr>
          <w:rFonts w:eastAsiaTheme="minorEastAsia"/>
          <w:color w:val="0E101A"/>
          <w:sz w:val="24"/>
          <w:szCs w:val="24"/>
        </w:rPr>
        <w:t>awardees</w:t>
      </w:r>
      <w:r w:rsidR="2D03217B" w:rsidRPr="6D9CAC95">
        <w:rPr>
          <w:rFonts w:eastAsiaTheme="minorEastAsia"/>
          <w:color w:val="0E101A"/>
          <w:sz w:val="24"/>
          <w:szCs w:val="24"/>
        </w:rPr>
        <w:t xml:space="preserve"> </w:t>
      </w:r>
      <w:r w:rsidR="633D332E" w:rsidRPr="6D9CAC95">
        <w:rPr>
          <w:rFonts w:eastAsiaTheme="minorEastAsia"/>
          <w:color w:val="0E101A"/>
          <w:sz w:val="24"/>
          <w:szCs w:val="24"/>
        </w:rPr>
        <w:t>across 20 U.S. states</w:t>
      </w:r>
      <w:r w:rsidR="2EA0DB81" w:rsidRPr="6D9CAC95">
        <w:rPr>
          <w:rFonts w:eastAsiaTheme="minorEastAsia"/>
          <w:color w:val="0E101A"/>
          <w:sz w:val="24"/>
          <w:szCs w:val="24"/>
        </w:rPr>
        <w:t xml:space="preserve"> </w:t>
      </w:r>
      <w:r w:rsidR="0FFAAAEC" w:rsidRPr="6D9CAC95">
        <w:rPr>
          <w:rFonts w:eastAsiaTheme="minorEastAsia"/>
          <w:color w:val="0E101A"/>
          <w:sz w:val="24"/>
          <w:szCs w:val="24"/>
        </w:rPr>
        <w:t xml:space="preserve">that </w:t>
      </w:r>
      <w:r w:rsidR="36FF3A9F" w:rsidRPr="6D9CAC95">
        <w:rPr>
          <w:rFonts w:eastAsiaTheme="minorEastAsia"/>
          <w:color w:val="0E101A"/>
          <w:sz w:val="24"/>
          <w:szCs w:val="24"/>
        </w:rPr>
        <w:t>receive</w:t>
      </w:r>
      <w:r w:rsidR="40963FD6" w:rsidRPr="6D9CAC95">
        <w:rPr>
          <w:rFonts w:eastAsiaTheme="minorEastAsia"/>
          <w:color w:val="0E101A"/>
          <w:sz w:val="24"/>
          <w:szCs w:val="24"/>
        </w:rPr>
        <w:t>d</w:t>
      </w:r>
      <w:r w:rsidR="36FF3A9F" w:rsidRPr="6D9CAC95">
        <w:rPr>
          <w:rFonts w:eastAsiaTheme="minorEastAsia"/>
          <w:color w:val="0E101A"/>
          <w:sz w:val="24"/>
          <w:szCs w:val="24"/>
        </w:rPr>
        <w:t xml:space="preserve"> a grant from </w:t>
      </w:r>
      <w:hyperlink r:id="rId5">
        <w:r w:rsidR="2EA0DB81" w:rsidRPr="6D9CAC95">
          <w:rPr>
            <w:rStyle w:val="Hyperlink"/>
            <w:rFonts w:eastAsiaTheme="minorEastAsia"/>
            <w:sz w:val="24"/>
            <w:szCs w:val="24"/>
          </w:rPr>
          <w:t xml:space="preserve">Direct Relief’s </w:t>
        </w:r>
        <w:r w:rsidR="2D03217B" w:rsidRPr="6D9CAC95">
          <w:rPr>
            <w:rStyle w:val="Hyperlink"/>
            <w:rFonts w:eastAsiaTheme="minorEastAsia"/>
            <w:sz w:val="24"/>
            <w:szCs w:val="24"/>
          </w:rPr>
          <w:t>Fund for Health Equity</w:t>
        </w:r>
      </w:hyperlink>
      <w:r w:rsidR="076CF4A3" w:rsidRPr="6D9CAC95">
        <w:rPr>
          <w:rFonts w:eastAsiaTheme="minorEastAsia"/>
          <w:sz w:val="24"/>
          <w:szCs w:val="24"/>
        </w:rPr>
        <w:t xml:space="preserve">, which </w:t>
      </w:r>
      <w:r w:rsidR="076CF4A3" w:rsidRPr="6D9CAC95">
        <w:rPr>
          <w:rFonts w:eastAsiaTheme="minorEastAsia"/>
          <w:color w:val="0E101A"/>
          <w:sz w:val="24"/>
          <w:szCs w:val="24"/>
        </w:rPr>
        <w:t>mobilizes financial resources for organizations focused on non-clinical interventions that affect a person's health</w:t>
      </w:r>
      <w:r w:rsidR="60BB5AED" w:rsidRPr="6D9CAC95">
        <w:rPr>
          <w:rFonts w:eastAsiaTheme="minorEastAsia"/>
          <w:color w:val="0E101A"/>
          <w:sz w:val="24"/>
          <w:szCs w:val="24"/>
        </w:rPr>
        <w:t>.</w:t>
      </w:r>
      <w:r w:rsidR="076CF4A3" w:rsidRPr="6D9CAC95">
        <w:rPr>
          <w:rFonts w:eastAsiaTheme="minorEastAsia"/>
          <w:color w:val="0E101A"/>
          <w:sz w:val="24"/>
          <w:szCs w:val="24"/>
        </w:rPr>
        <w:t xml:space="preserve"> </w:t>
      </w:r>
      <w:r w:rsidR="433CF3A5" w:rsidRPr="6D9CAC95">
        <w:rPr>
          <w:rFonts w:eastAsiaTheme="minorEastAsia"/>
          <w:color w:val="0E101A"/>
          <w:sz w:val="24"/>
          <w:szCs w:val="24"/>
        </w:rPr>
        <w:t>C</w:t>
      </w:r>
      <w:r w:rsidR="076CF4A3" w:rsidRPr="6D9CAC95">
        <w:rPr>
          <w:rFonts w:eastAsiaTheme="minorEastAsia"/>
          <w:color w:val="0E101A"/>
          <w:sz w:val="24"/>
          <w:szCs w:val="24"/>
        </w:rPr>
        <w:t>ommonl</w:t>
      </w:r>
      <w:r w:rsidR="7E5AB394" w:rsidRPr="6D9CAC95">
        <w:rPr>
          <w:rFonts w:eastAsiaTheme="minorEastAsia"/>
          <w:color w:val="0E101A"/>
          <w:sz w:val="24"/>
          <w:szCs w:val="24"/>
        </w:rPr>
        <w:t>y</w:t>
      </w:r>
      <w:r w:rsidR="076CF4A3" w:rsidRPr="6D9CAC95">
        <w:rPr>
          <w:rFonts w:eastAsiaTheme="minorEastAsia"/>
          <w:color w:val="0E101A"/>
          <w:sz w:val="24"/>
          <w:szCs w:val="24"/>
        </w:rPr>
        <w:t xml:space="preserve"> known as the social determinants of health, these factors include </w:t>
      </w:r>
      <w:r w:rsidR="6721F151" w:rsidRPr="6D9CAC95">
        <w:rPr>
          <w:rFonts w:eastAsiaTheme="minorEastAsia"/>
          <w:color w:val="0E101A"/>
          <w:sz w:val="24"/>
          <w:szCs w:val="24"/>
        </w:rPr>
        <w:t xml:space="preserve">an individual’s </w:t>
      </w:r>
      <w:r w:rsidR="076CF4A3" w:rsidRPr="6D9CAC95">
        <w:rPr>
          <w:rFonts w:eastAsiaTheme="minorEastAsia"/>
          <w:color w:val="0E101A"/>
          <w:sz w:val="24"/>
          <w:szCs w:val="24"/>
        </w:rPr>
        <w:t>physical, social, political, cultural, and economic environment.</w:t>
      </w:r>
    </w:p>
    <w:p w14:paraId="017DAB43" w14:textId="56485E5B" w:rsidR="0BCBBD2B" w:rsidRDefault="46A4A054" w:rsidP="6D9CAC95">
      <w:pPr>
        <w:spacing w:beforeAutospacing="1" w:afterAutospacing="1" w:line="240" w:lineRule="auto"/>
        <w:rPr>
          <w:rFonts w:eastAsiaTheme="minorEastAsia"/>
          <w:color w:val="0E101A"/>
          <w:sz w:val="24"/>
          <w:szCs w:val="24"/>
        </w:rPr>
      </w:pPr>
      <w:r w:rsidRPr="6D9CAC95">
        <w:rPr>
          <w:rFonts w:eastAsiaTheme="minorEastAsia"/>
          <w:color w:val="0E101A"/>
          <w:sz w:val="24"/>
          <w:szCs w:val="24"/>
        </w:rPr>
        <w:t>The 40 awardees included in today's announcement received funding for a wide range of initiatives, including efforts to diversify the healthcare workforce, serve people experiencing homelessness, sustain and restore Indigenous health practices, and reduce infant mortality rates that fall disproportionally along racial and ethnic lines.</w:t>
      </w:r>
    </w:p>
    <w:p w14:paraId="6424F4C5" w14:textId="52CF3665" w:rsidR="00BE0AF0" w:rsidRDefault="00BE0AF0" w:rsidP="00BE0AF0">
      <w:pPr>
        <w:spacing w:after="200" w:line="240" w:lineRule="auto"/>
      </w:pPr>
      <w:r w:rsidRPr="005B7EAC">
        <w:rPr>
          <w:rFonts w:eastAsiaTheme="minorEastAsia"/>
          <w:color w:val="000000" w:themeColor="text1"/>
          <w:sz w:val="24"/>
          <w:szCs w:val="24"/>
        </w:rPr>
        <w:t>Asian Health Services</w:t>
      </w:r>
      <w:r w:rsidR="18A55C0D" w:rsidRPr="6D9CAC95">
        <w:rPr>
          <w:rFonts w:eastAsiaTheme="minorEastAsia"/>
          <w:color w:val="000000" w:themeColor="text1"/>
          <w:sz w:val="24"/>
          <w:szCs w:val="24"/>
        </w:rPr>
        <w:t xml:space="preserve"> received </w:t>
      </w:r>
      <w:r w:rsidR="18A55C0D" w:rsidRPr="005B7EAC">
        <w:rPr>
          <w:rFonts w:eastAsiaTheme="minorEastAsia"/>
          <w:color w:val="000000" w:themeColor="text1"/>
          <w:sz w:val="24"/>
          <w:szCs w:val="24"/>
        </w:rPr>
        <w:t>$</w:t>
      </w:r>
      <w:r w:rsidRPr="005B7EAC">
        <w:rPr>
          <w:rFonts w:eastAsiaTheme="minorEastAsia"/>
          <w:color w:val="000000" w:themeColor="text1"/>
          <w:sz w:val="24"/>
          <w:szCs w:val="24"/>
        </w:rPr>
        <w:t>250,000</w:t>
      </w:r>
      <w:r w:rsidR="18A55C0D" w:rsidRPr="6D9CAC95">
        <w:rPr>
          <w:rFonts w:eastAsiaTheme="minorEastAsia"/>
          <w:color w:val="000000" w:themeColor="text1"/>
          <w:sz w:val="24"/>
          <w:szCs w:val="24"/>
        </w:rPr>
        <w:t xml:space="preserve"> </w:t>
      </w:r>
      <w:r w:rsidR="18A55C0D" w:rsidRPr="005B7EAC">
        <w:rPr>
          <w:rFonts w:eastAsiaTheme="minorEastAsia"/>
          <w:color w:val="000000" w:themeColor="text1"/>
          <w:sz w:val="24"/>
          <w:szCs w:val="24"/>
        </w:rPr>
        <w:t>from the Fund for Health Equity</w:t>
      </w:r>
      <w:bookmarkStart w:id="0" w:name="_GoBack"/>
      <w:bookmarkEnd w:id="0"/>
      <w:r w:rsidR="0F0B8E48" w:rsidRPr="005B7EAC">
        <w:rPr>
          <w:rFonts w:eastAsiaTheme="minorEastAsia"/>
          <w:color w:val="000000" w:themeColor="text1"/>
          <w:sz w:val="24"/>
          <w:szCs w:val="24"/>
        </w:rPr>
        <w:t xml:space="preserve"> </w:t>
      </w:r>
      <w:r w:rsidRPr="005B7EAC">
        <w:rPr>
          <w:sz w:val="24"/>
          <w:szCs w:val="24"/>
        </w:rPr>
        <w:t>to establish an Innovation Hub that will advance creative solutions in the virtual care and digital tools space to address digital divide barriers and other factors that negatively impact health equity. Direct Relief’s Fund for Health Equity grant award will support Asian Health Services’ expansion of the Smart Hypertension Improvement Project, understanding and addressing the digital divide, and establishment of partnerships focused on innovative solutions.</w:t>
      </w:r>
    </w:p>
    <w:p w14:paraId="21AE97BC" w14:textId="3158A020" w:rsidR="0BCBBD2B" w:rsidRDefault="1774E46E" w:rsidP="005B7EAC">
      <w:pPr>
        <w:spacing w:after="200" w:line="240" w:lineRule="auto"/>
        <w:rPr>
          <w:rFonts w:eastAsiaTheme="minorEastAsia"/>
          <w:color w:val="0E101A"/>
          <w:sz w:val="24"/>
          <w:szCs w:val="24"/>
        </w:rPr>
      </w:pPr>
      <w:r w:rsidRPr="6D9CAC95">
        <w:rPr>
          <w:rFonts w:eastAsiaTheme="minorEastAsia"/>
          <w:color w:val="0E101A"/>
          <w:sz w:val="24"/>
          <w:szCs w:val="24"/>
        </w:rPr>
        <w:t>"We are pleased to bolster the indispensable work of these grassroots organizations striving to reduce disparities and increase equity among vulnerable populations," said Dr. Byron Scott, MD, MBA, Co-Chair of the Fund for Health Equity and Board Director of Direct Relief and Chair of its Medical Advisory Council. "With their deep ties and particular insights into the people and communities they serve, these groups are best suited and most acutely aware of what can make a difference – and it’s a privilege to be able to enable them to do more of it with philanthropic funding that is often difficult to secure within their local communities."</w:t>
      </w:r>
    </w:p>
    <w:p w14:paraId="55A615EE" w14:textId="3003C803" w:rsidR="0BCBBD2B" w:rsidRDefault="0FFD2390" w:rsidP="6D9CAC95">
      <w:pPr>
        <w:spacing w:beforeAutospacing="1" w:afterAutospacing="1" w:line="240" w:lineRule="auto"/>
        <w:rPr>
          <w:rFonts w:eastAsiaTheme="minorEastAsia"/>
          <w:color w:val="0E101A"/>
          <w:sz w:val="24"/>
          <w:szCs w:val="24"/>
        </w:rPr>
      </w:pPr>
      <w:r w:rsidRPr="6D9CAC95">
        <w:rPr>
          <w:rFonts w:eastAsiaTheme="minorEastAsia"/>
          <w:color w:val="0E101A"/>
          <w:sz w:val="24"/>
          <w:szCs w:val="24"/>
        </w:rPr>
        <w:t xml:space="preserve">The awardees were selected by the </w:t>
      </w:r>
      <w:hyperlink r:id="rId6">
        <w:r w:rsidRPr="6D9CAC95">
          <w:rPr>
            <w:rStyle w:val="Hyperlink"/>
            <w:rFonts w:eastAsiaTheme="minorEastAsia"/>
            <w:sz w:val="24"/>
            <w:szCs w:val="24"/>
          </w:rPr>
          <w:t>Fund for Health Equity's Advisory Council,</w:t>
        </w:r>
      </w:hyperlink>
      <w:r w:rsidRPr="6D9CAC95">
        <w:rPr>
          <w:rFonts w:eastAsiaTheme="minorEastAsia"/>
          <w:color w:val="0E101A"/>
          <w:sz w:val="24"/>
          <w:szCs w:val="24"/>
        </w:rPr>
        <w:t xml:space="preserve"> which includes the following members: </w:t>
      </w:r>
    </w:p>
    <w:p w14:paraId="0D511F1D" w14:textId="73500DF1" w:rsidR="0FFD2390" w:rsidRDefault="0FFD2390" w:rsidP="6D9CAC95">
      <w:pPr>
        <w:pStyle w:val="ListParagraph"/>
        <w:numPr>
          <w:ilvl w:val="0"/>
          <w:numId w:val="1"/>
        </w:numPr>
        <w:spacing w:beforeAutospacing="1" w:afterAutospacing="1" w:line="240" w:lineRule="auto"/>
        <w:rPr>
          <w:rFonts w:ascii="Times New Roman" w:eastAsia="Times New Roman" w:hAnsi="Times New Roman" w:cs="Times New Roman"/>
          <w:color w:val="0E101A"/>
          <w:sz w:val="24"/>
          <w:szCs w:val="24"/>
        </w:rPr>
      </w:pPr>
      <w:r w:rsidRPr="6D9CAC95">
        <w:rPr>
          <w:rFonts w:eastAsiaTheme="minorEastAsia"/>
          <w:color w:val="0E101A"/>
          <w:sz w:val="24"/>
          <w:szCs w:val="24"/>
        </w:rPr>
        <w:t>Co-Chair Regina Benjamin, MD, MBA, 18th U.S. Surgeon General of the United States, Founder Bayou Clinic, Inc. </w:t>
      </w:r>
    </w:p>
    <w:p w14:paraId="0BB9FD2E" w14:textId="2D73FEF2" w:rsidR="0FFD2390" w:rsidRDefault="0FFD2390" w:rsidP="6D9CAC95">
      <w:pPr>
        <w:pStyle w:val="ListParagraph"/>
        <w:numPr>
          <w:ilvl w:val="0"/>
          <w:numId w:val="1"/>
        </w:numPr>
        <w:spacing w:beforeAutospacing="1" w:afterAutospacing="1" w:line="240" w:lineRule="auto"/>
        <w:rPr>
          <w:rFonts w:ascii="Times New Roman" w:eastAsia="Times New Roman" w:hAnsi="Times New Roman" w:cs="Times New Roman"/>
          <w:color w:val="0E101A"/>
          <w:sz w:val="24"/>
          <w:szCs w:val="24"/>
        </w:rPr>
      </w:pPr>
      <w:r w:rsidRPr="6D9CAC95">
        <w:rPr>
          <w:rFonts w:eastAsiaTheme="minorEastAsia"/>
          <w:color w:val="0E101A"/>
          <w:sz w:val="24"/>
          <w:szCs w:val="24"/>
        </w:rPr>
        <w:t>Co-Chair Byron Scott, MD, MBA, Board Director of Direct Relief and Chair of its Medical Advisory Council </w:t>
      </w:r>
    </w:p>
    <w:p w14:paraId="7201C6E3" w14:textId="1D52B5A2" w:rsidR="0FFD2390" w:rsidRDefault="0FFD2390" w:rsidP="6D9CAC95">
      <w:pPr>
        <w:pStyle w:val="ListParagraph"/>
        <w:numPr>
          <w:ilvl w:val="0"/>
          <w:numId w:val="1"/>
        </w:numPr>
        <w:spacing w:beforeAutospacing="1" w:afterAutospacing="1" w:line="240" w:lineRule="auto"/>
        <w:rPr>
          <w:rFonts w:ascii="Times New Roman" w:eastAsia="Times New Roman" w:hAnsi="Times New Roman" w:cs="Times New Roman"/>
          <w:color w:val="0E101A"/>
          <w:sz w:val="24"/>
          <w:szCs w:val="24"/>
        </w:rPr>
      </w:pPr>
      <w:r w:rsidRPr="6D9CAC95">
        <w:rPr>
          <w:rFonts w:eastAsiaTheme="minorEastAsia"/>
          <w:color w:val="0E101A"/>
          <w:sz w:val="24"/>
          <w:szCs w:val="24"/>
        </w:rPr>
        <w:t>Martha Dawson, DNP, MSN, RN, FACHE, President of the National Black Nurses Association, Associate Professor the University of Alabama at Birmingham </w:t>
      </w:r>
    </w:p>
    <w:p w14:paraId="5D554AF1" w14:textId="2290AEEC" w:rsidR="0FFD2390" w:rsidRDefault="0FFD2390" w:rsidP="6D9CAC95">
      <w:pPr>
        <w:pStyle w:val="ListParagraph"/>
        <w:numPr>
          <w:ilvl w:val="0"/>
          <w:numId w:val="1"/>
        </w:numPr>
        <w:spacing w:beforeAutospacing="1" w:afterAutospacing="1" w:line="240" w:lineRule="auto"/>
        <w:rPr>
          <w:rFonts w:ascii="Times New Roman" w:eastAsia="Times New Roman" w:hAnsi="Times New Roman" w:cs="Times New Roman"/>
          <w:color w:val="0E101A"/>
          <w:sz w:val="24"/>
          <w:szCs w:val="24"/>
        </w:rPr>
      </w:pPr>
      <w:r w:rsidRPr="6D9CAC95">
        <w:rPr>
          <w:rFonts w:eastAsiaTheme="minorEastAsia"/>
          <w:color w:val="0E101A"/>
          <w:sz w:val="24"/>
          <w:szCs w:val="24"/>
        </w:rPr>
        <w:t>Jane Delgado, Ph.D., MS, President and CEO of the National Alliance for Hispanic Health </w:t>
      </w:r>
    </w:p>
    <w:p w14:paraId="319397F0" w14:textId="250A7A72" w:rsidR="0FFD2390" w:rsidRPr="005B7EAC" w:rsidRDefault="0FFD2390" w:rsidP="6D9CAC95">
      <w:pPr>
        <w:pStyle w:val="ListParagraph"/>
        <w:numPr>
          <w:ilvl w:val="0"/>
          <w:numId w:val="1"/>
        </w:numPr>
        <w:spacing w:beforeAutospacing="1" w:afterAutospacing="1" w:line="240" w:lineRule="auto"/>
        <w:rPr>
          <w:rFonts w:ascii="Times New Roman" w:eastAsia="Times New Roman" w:hAnsi="Times New Roman" w:cs="Times New Roman"/>
          <w:color w:val="0E101A"/>
          <w:sz w:val="24"/>
          <w:szCs w:val="24"/>
        </w:rPr>
      </w:pPr>
      <w:r w:rsidRPr="6D9CAC95">
        <w:rPr>
          <w:rFonts w:eastAsiaTheme="minorEastAsia"/>
          <w:color w:val="0E101A"/>
          <w:sz w:val="24"/>
          <w:szCs w:val="24"/>
        </w:rPr>
        <w:t>Gail Small, JD, Head Chief Woman, a citizen of the Northern Cheyenne Tribe </w:t>
      </w:r>
    </w:p>
    <w:p w14:paraId="1EFA5C27" w14:textId="1E083198" w:rsidR="0BCBBD2B" w:rsidRDefault="5751719C" w:rsidP="6D9CAC95">
      <w:pPr>
        <w:spacing w:beforeAutospacing="1" w:afterAutospacing="1" w:line="240" w:lineRule="auto"/>
        <w:rPr>
          <w:rFonts w:eastAsiaTheme="minorEastAsia"/>
          <w:color w:val="0E101A"/>
          <w:sz w:val="24"/>
          <w:szCs w:val="24"/>
        </w:rPr>
      </w:pPr>
      <w:r w:rsidRPr="6D9CAC95">
        <w:rPr>
          <w:rFonts w:eastAsiaTheme="minorEastAsia"/>
          <w:color w:val="0E101A"/>
          <w:sz w:val="24"/>
          <w:szCs w:val="24"/>
        </w:rPr>
        <w:lastRenderedPageBreak/>
        <w:t>The grants announced today follow</w:t>
      </w:r>
      <w:hyperlink r:id="rId7">
        <w:r w:rsidRPr="6D9CAC95">
          <w:rPr>
            <w:rStyle w:val="Hyperlink"/>
            <w:rFonts w:eastAsiaTheme="minorEastAsia"/>
            <w:sz w:val="24"/>
            <w:szCs w:val="24"/>
          </w:rPr>
          <w:t> $1.8 million</w:t>
        </w:r>
      </w:hyperlink>
      <w:r w:rsidRPr="6D9CAC95">
        <w:rPr>
          <w:rFonts w:eastAsiaTheme="minorEastAsia"/>
          <w:color w:val="0E101A"/>
          <w:sz w:val="24"/>
          <w:szCs w:val="24"/>
        </w:rPr>
        <w:t xml:space="preserve"> in funding issued by Direct Relief’s Fund for Health Equity last month, with support from the AbbVie Foundation.     </w:t>
      </w:r>
    </w:p>
    <w:p w14:paraId="48958573" w14:textId="1846941A" w:rsidR="5751719C" w:rsidRDefault="00B249B8" w:rsidP="6D9CAC95">
      <w:pPr>
        <w:spacing w:beforeAutospacing="1" w:afterAutospacing="1" w:line="240" w:lineRule="auto"/>
        <w:rPr>
          <w:rFonts w:eastAsiaTheme="minorEastAsia"/>
          <w:color w:val="0E101A"/>
          <w:sz w:val="24"/>
          <w:szCs w:val="24"/>
        </w:rPr>
      </w:pPr>
      <w:hyperlink r:id="rId8">
        <w:r w:rsidR="5751719C" w:rsidRPr="6D9CAC95">
          <w:rPr>
            <w:rStyle w:val="Hyperlink"/>
            <w:rFonts w:eastAsiaTheme="minorEastAsia"/>
            <w:sz w:val="24"/>
            <w:szCs w:val="24"/>
          </w:rPr>
          <w:t>Direct Relief</w:t>
        </w:r>
      </w:hyperlink>
      <w:r w:rsidR="5751719C" w:rsidRPr="6D9CAC95">
        <w:rPr>
          <w:rFonts w:eastAsiaTheme="minorEastAsia"/>
          <w:color w:val="0E101A"/>
          <w:sz w:val="24"/>
          <w:szCs w:val="24"/>
        </w:rPr>
        <w:t xml:space="preserve"> will announce additional grant awards this year. </w:t>
      </w:r>
    </w:p>
    <w:p w14:paraId="0002A547" w14:textId="0E3FD382" w:rsidR="5610EB15" w:rsidRDefault="5610EB15" w:rsidP="607A2EA6">
      <w:pPr>
        <w:rPr>
          <w:rFonts w:eastAsiaTheme="minorEastAsia"/>
          <w:sz w:val="24"/>
          <w:szCs w:val="24"/>
        </w:rPr>
      </w:pPr>
    </w:p>
    <w:sectPr w:rsidR="5610E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1B9C"/>
    <w:multiLevelType w:val="hybridMultilevel"/>
    <w:tmpl w:val="D0CCE112"/>
    <w:lvl w:ilvl="0" w:tplc="1A743088">
      <w:start w:val="1"/>
      <w:numFmt w:val="bullet"/>
      <w:lvlText w:val=""/>
      <w:lvlJc w:val="left"/>
      <w:pPr>
        <w:ind w:left="720" w:hanging="360"/>
      </w:pPr>
      <w:rPr>
        <w:rFonts w:ascii="Symbol" w:hAnsi="Symbol" w:hint="default"/>
      </w:rPr>
    </w:lvl>
    <w:lvl w:ilvl="1" w:tplc="44806FE0">
      <w:start w:val="1"/>
      <w:numFmt w:val="bullet"/>
      <w:lvlText w:val="o"/>
      <w:lvlJc w:val="left"/>
      <w:pPr>
        <w:ind w:left="1440" w:hanging="360"/>
      </w:pPr>
      <w:rPr>
        <w:rFonts w:ascii="Courier New" w:hAnsi="Courier New" w:hint="default"/>
      </w:rPr>
    </w:lvl>
    <w:lvl w:ilvl="2" w:tplc="881C0DDE">
      <w:start w:val="1"/>
      <w:numFmt w:val="bullet"/>
      <w:lvlText w:val=""/>
      <w:lvlJc w:val="left"/>
      <w:pPr>
        <w:ind w:left="2160" w:hanging="360"/>
      </w:pPr>
      <w:rPr>
        <w:rFonts w:ascii="Wingdings" w:hAnsi="Wingdings" w:hint="default"/>
      </w:rPr>
    </w:lvl>
    <w:lvl w:ilvl="3" w:tplc="6A362738">
      <w:start w:val="1"/>
      <w:numFmt w:val="bullet"/>
      <w:lvlText w:val=""/>
      <w:lvlJc w:val="left"/>
      <w:pPr>
        <w:ind w:left="2880" w:hanging="360"/>
      </w:pPr>
      <w:rPr>
        <w:rFonts w:ascii="Symbol" w:hAnsi="Symbol" w:hint="default"/>
      </w:rPr>
    </w:lvl>
    <w:lvl w:ilvl="4" w:tplc="07209EF8">
      <w:start w:val="1"/>
      <w:numFmt w:val="bullet"/>
      <w:lvlText w:val="o"/>
      <w:lvlJc w:val="left"/>
      <w:pPr>
        <w:ind w:left="3600" w:hanging="360"/>
      </w:pPr>
      <w:rPr>
        <w:rFonts w:ascii="Courier New" w:hAnsi="Courier New" w:hint="default"/>
      </w:rPr>
    </w:lvl>
    <w:lvl w:ilvl="5" w:tplc="F6E42410">
      <w:start w:val="1"/>
      <w:numFmt w:val="bullet"/>
      <w:lvlText w:val=""/>
      <w:lvlJc w:val="left"/>
      <w:pPr>
        <w:ind w:left="4320" w:hanging="360"/>
      </w:pPr>
      <w:rPr>
        <w:rFonts w:ascii="Wingdings" w:hAnsi="Wingdings" w:hint="default"/>
      </w:rPr>
    </w:lvl>
    <w:lvl w:ilvl="6" w:tplc="EFE27A16">
      <w:start w:val="1"/>
      <w:numFmt w:val="bullet"/>
      <w:lvlText w:val=""/>
      <w:lvlJc w:val="left"/>
      <w:pPr>
        <w:ind w:left="5040" w:hanging="360"/>
      </w:pPr>
      <w:rPr>
        <w:rFonts w:ascii="Symbol" w:hAnsi="Symbol" w:hint="default"/>
      </w:rPr>
    </w:lvl>
    <w:lvl w:ilvl="7" w:tplc="292ABD84">
      <w:start w:val="1"/>
      <w:numFmt w:val="bullet"/>
      <w:lvlText w:val="o"/>
      <w:lvlJc w:val="left"/>
      <w:pPr>
        <w:ind w:left="5760" w:hanging="360"/>
      </w:pPr>
      <w:rPr>
        <w:rFonts w:ascii="Courier New" w:hAnsi="Courier New" w:hint="default"/>
      </w:rPr>
    </w:lvl>
    <w:lvl w:ilvl="8" w:tplc="09F449D4">
      <w:start w:val="1"/>
      <w:numFmt w:val="bullet"/>
      <w:lvlText w:val=""/>
      <w:lvlJc w:val="left"/>
      <w:pPr>
        <w:ind w:left="6480" w:hanging="360"/>
      </w:pPr>
      <w:rPr>
        <w:rFonts w:ascii="Wingdings" w:hAnsi="Wingdings" w:hint="default"/>
      </w:rPr>
    </w:lvl>
  </w:abstractNum>
  <w:abstractNum w:abstractNumId="1" w15:restartNumberingAfterBreak="0">
    <w:nsid w:val="3E946C20"/>
    <w:multiLevelType w:val="hybridMultilevel"/>
    <w:tmpl w:val="D2C2FF0A"/>
    <w:lvl w:ilvl="0" w:tplc="EB1ACD2E">
      <w:start w:val="1"/>
      <w:numFmt w:val="bullet"/>
      <w:lvlText w:val=""/>
      <w:lvlJc w:val="left"/>
      <w:pPr>
        <w:ind w:left="720" w:hanging="360"/>
      </w:pPr>
      <w:rPr>
        <w:rFonts w:ascii="Symbol" w:hAnsi="Symbol" w:hint="default"/>
      </w:rPr>
    </w:lvl>
    <w:lvl w:ilvl="1" w:tplc="0F128112">
      <w:start w:val="1"/>
      <w:numFmt w:val="bullet"/>
      <w:lvlText w:val="o"/>
      <w:lvlJc w:val="left"/>
      <w:pPr>
        <w:ind w:left="1440" w:hanging="360"/>
      </w:pPr>
      <w:rPr>
        <w:rFonts w:ascii="Courier New" w:hAnsi="Courier New" w:hint="default"/>
      </w:rPr>
    </w:lvl>
    <w:lvl w:ilvl="2" w:tplc="FE9C602A">
      <w:start w:val="1"/>
      <w:numFmt w:val="bullet"/>
      <w:lvlText w:val=""/>
      <w:lvlJc w:val="left"/>
      <w:pPr>
        <w:ind w:left="2160" w:hanging="360"/>
      </w:pPr>
      <w:rPr>
        <w:rFonts w:ascii="Wingdings" w:hAnsi="Wingdings" w:hint="default"/>
      </w:rPr>
    </w:lvl>
    <w:lvl w:ilvl="3" w:tplc="83D2B294">
      <w:start w:val="1"/>
      <w:numFmt w:val="bullet"/>
      <w:lvlText w:val=""/>
      <w:lvlJc w:val="left"/>
      <w:pPr>
        <w:ind w:left="2880" w:hanging="360"/>
      </w:pPr>
      <w:rPr>
        <w:rFonts w:ascii="Symbol" w:hAnsi="Symbol" w:hint="default"/>
      </w:rPr>
    </w:lvl>
    <w:lvl w:ilvl="4" w:tplc="70EC9078">
      <w:start w:val="1"/>
      <w:numFmt w:val="bullet"/>
      <w:lvlText w:val="o"/>
      <w:lvlJc w:val="left"/>
      <w:pPr>
        <w:ind w:left="3600" w:hanging="360"/>
      </w:pPr>
      <w:rPr>
        <w:rFonts w:ascii="Courier New" w:hAnsi="Courier New" w:hint="default"/>
      </w:rPr>
    </w:lvl>
    <w:lvl w:ilvl="5" w:tplc="E126F5A4">
      <w:start w:val="1"/>
      <w:numFmt w:val="bullet"/>
      <w:lvlText w:val=""/>
      <w:lvlJc w:val="left"/>
      <w:pPr>
        <w:ind w:left="4320" w:hanging="360"/>
      </w:pPr>
      <w:rPr>
        <w:rFonts w:ascii="Wingdings" w:hAnsi="Wingdings" w:hint="default"/>
      </w:rPr>
    </w:lvl>
    <w:lvl w:ilvl="6" w:tplc="44561F20">
      <w:start w:val="1"/>
      <w:numFmt w:val="bullet"/>
      <w:lvlText w:val=""/>
      <w:lvlJc w:val="left"/>
      <w:pPr>
        <w:ind w:left="5040" w:hanging="360"/>
      </w:pPr>
      <w:rPr>
        <w:rFonts w:ascii="Symbol" w:hAnsi="Symbol" w:hint="default"/>
      </w:rPr>
    </w:lvl>
    <w:lvl w:ilvl="7" w:tplc="9724C5F4">
      <w:start w:val="1"/>
      <w:numFmt w:val="bullet"/>
      <w:lvlText w:val="o"/>
      <w:lvlJc w:val="left"/>
      <w:pPr>
        <w:ind w:left="5760" w:hanging="360"/>
      </w:pPr>
      <w:rPr>
        <w:rFonts w:ascii="Courier New" w:hAnsi="Courier New" w:hint="default"/>
      </w:rPr>
    </w:lvl>
    <w:lvl w:ilvl="8" w:tplc="9E38317C">
      <w:start w:val="1"/>
      <w:numFmt w:val="bullet"/>
      <w:lvlText w:val=""/>
      <w:lvlJc w:val="left"/>
      <w:pPr>
        <w:ind w:left="6480" w:hanging="360"/>
      </w:pPr>
      <w:rPr>
        <w:rFonts w:ascii="Wingdings" w:hAnsi="Wingdings" w:hint="default"/>
      </w:rPr>
    </w:lvl>
  </w:abstractNum>
  <w:abstractNum w:abstractNumId="2" w15:restartNumberingAfterBreak="0">
    <w:nsid w:val="66312209"/>
    <w:multiLevelType w:val="hybridMultilevel"/>
    <w:tmpl w:val="FBC67BDC"/>
    <w:lvl w:ilvl="0" w:tplc="0E1A44A8">
      <w:start w:val="1"/>
      <w:numFmt w:val="bullet"/>
      <w:lvlText w:val=""/>
      <w:lvlJc w:val="left"/>
      <w:pPr>
        <w:ind w:left="720" w:hanging="360"/>
      </w:pPr>
      <w:rPr>
        <w:rFonts w:ascii="Symbol" w:hAnsi="Symbol" w:hint="default"/>
      </w:rPr>
    </w:lvl>
    <w:lvl w:ilvl="1" w:tplc="62561420">
      <w:start w:val="1"/>
      <w:numFmt w:val="bullet"/>
      <w:lvlText w:val="o"/>
      <w:lvlJc w:val="left"/>
      <w:pPr>
        <w:ind w:left="1440" w:hanging="360"/>
      </w:pPr>
      <w:rPr>
        <w:rFonts w:ascii="Courier New" w:hAnsi="Courier New" w:hint="default"/>
      </w:rPr>
    </w:lvl>
    <w:lvl w:ilvl="2" w:tplc="5946289C">
      <w:start w:val="1"/>
      <w:numFmt w:val="bullet"/>
      <w:lvlText w:val=""/>
      <w:lvlJc w:val="left"/>
      <w:pPr>
        <w:ind w:left="2160" w:hanging="360"/>
      </w:pPr>
      <w:rPr>
        <w:rFonts w:ascii="Wingdings" w:hAnsi="Wingdings" w:hint="default"/>
      </w:rPr>
    </w:lvl>
    <w:lvl w:ilvl="3" w:tplc="415E115C">
      <w:start w:val="1"/>
      <w:numFmt w:val="bullet"/>
      <w:lvlText w:val=""/>
      <w:lvlJc w:val="left"/>
      <w:pPr>
        <w:ind w:left="2880" w:hanging="360"/>
      </w:pPr>
      <w:rPr>
        <w:rFonts w:ascii="Symbol" w:hAnsi="Symbol" w:hint="default"/>
      </w:rPr>
    </w:lvl>
    <w:lvl w:ilvl="4" w:tplc="665061FC">
      <w:start w:val="1"/>
      <w:numFmt w:val="bullet"/>
      <w:lvlText w:val="o"/>
      <w:lvlJc w:val="left"/>
      <w:pPr>
        <w:ind w:left="3600" w:hanging="360"/>
      </w:pPr>
      <w:rPr>
        <w:rFonts w:ascii="Courier New" w:hAnsi="Courier New" w:hint="default"/>
      </w:rPr>
    </w:lvl>
    <w:lvl w:ilvl="5" w:tplc="91B8B1FE">
      <w:start w:val="1"/>
      <w:numFmt w:val="bullet"/>
      <w:lvlText w:val=""/>
      <w:lvlJc w:val="left"/>
      <w:pPr>
        <w:ind w:left="4320" w:hanging="360"/>
      </w:pPr>
      <w:rPr>
        <w:rFonts w:ascii="Wingdings" w:hAnsi="Wingdings" w:hint="default"/>
      </w:rPr>
    </w:lvl>
    <w:lvl w:ilvl="6" w:tplc="0CF0C312">
      <w:start w:val="1"/>
      <w:numFmt w:val="bullet"/>
      <w:lvlText w:val=""/>
      <w:lvlJc w:val="left"/>
      <w:pPr>
        <w:ind w:left="5040" w:hanging="360"/>
      </w:pPr>
      <w:rPr>
        <w:rFonts w:ascii="Symbol" w:hAnsi="Symbol" w:hint="default"/>
      </w:rPr>
    </w:lvl>
    <w:lvl w:ilvl="7" w:tplc="FEFEF408">
      <w:start w:val="1"/>
      <w:numFmt w:val="bullet"/>
      <w:lvlText w:val="o"/>
      <w:lvlJc w:val="left"/>
      <w:pPr>
        <w:ind w:left="5760" w:hanging="360"/>
      </w:pPr>
      <w:rPr>
        <w:rFonts w:ascii="Courier New" w:hAnsi="Courier New" w:hint="default"/>
      </w:rPr>
    </w:lvl>
    <w:lvl w:ilvl="8" w:tplc="A1722030">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4536A2"/>
    <w:rsid w:val="005B7EAC"/>
    <w:rsid w:val="00979595"/>
    <w:rsid w:val="00B249B8"/>
    <w:rsid w:val="00BE0AF0"/>
    <w:rsid w:val="02177EC1"/>
    <w:rsid w:val="02AA5FE1"/>
    <w:rsid w:val="036F8723"/>
    <w:rsid w:val="03CAF498"/>
    <w:rsid w:val="0447F65C"/>
    <w:rsid w:val="04DC2EF3"/>
    <w:rsid w:val="051FF6F2"/>
    <w:rsid w:val="05835306"/>
    <w:rsid w:val="076CF4A3"/>
    <w:rsid w:val="077B555F"/>
    <w:rsid w:val="0A56C429"/>
    <w:rsid w:val="0AFBAD5E"/>
    <w:rsid w:val="0B023C0B"/>
    <w:rsid w:val="0BCBBD2B"/>
    <w:rsid w:val="0BF02756"/>
    <w:rsid w:val="0D013D1B"/>
    <w:rsid w:val="0D634953"/>
    <w:rsid w:val="0F0B8E48"/>
    <w:rsid w:val="0FFAAAEC"/>
    <w:rsid w:val="0FFD2390"/>
    <w:rsid w:val="1038DDDD"/>
    <w:rsid w:val="1240E135"/>
    <w:rsid w:val="134F0B1E"/>
    <w:rsid w:val="136C8290"/>
    <w:rsid w:val="14DA804A"/>
    <w:rsid w:val="153994FA"/>
    <w:rsid w:val="16A42352"/>
    <w:rsid w:val="1774E46E"/>
    <w:rsid w:val="18234577"/>
    <w:rsid w:val="18A55C0D"/>
    <w:rsid w:val="19E3B19A"/>
    <w:rsid w:val="1B478289"/>
    <w:rsid w:val="1BB49048"/>
    <w:rsid w:val="1BD8B7C2"/>
    <w:rsid w:val="1C7FF6D6"/>
    <w:rsid w:val="1CDCC507"/>
    <w:rsid w:val="1DCA7D97"/>
    <w:rsid w:val="1E8EF0AD"/>
    <w:rsid w:val="1E9DA87D"/>
    <w:rsid w:val="24D53C72"/>
    <w:rsid w:val="252A1D4F"/>
    <w:rsid w:val="25385669"/>
    <w:rsid w:val="25F91151"/>
    <w:rsid w:val="265AFA0C"/>
    <w:rsid w:val="2679E3B4"/>
    <w:rsid w:val="2693DFF7"/>
    <w:rsid w:val="27CE720A"/>
    <w:rsid w:val="28DD9BB0"/>
    <w:rsid w:val="29CB80B9"/>
    <w:rsid w:val="2B447DF6"/>
    <w:rsid w:val="2B4D54D7"/>
    <w:rsid w:val="2C30746B"/>
    <w:rsid w:val="2C961152"/>
    <w:rsid w:val="2CEFE3CE"/>
    <w:rsid w:val="2D03217B"/>
    <w:rsid w:val="2DAA25C4"/>
    <w:rsid w:val="2E9EF1DC"/>
    <w:rsid w:val="2EA0DB81"/>
    <w:rsid w:val="2EBCE258"/>
    <w:rsid w:val="2F4EE238"/>
    <w:rsid w:val="304FEE8B"/>
    <w:rsid w:val="30897EE3"/>
    <w:rsid w:val="313775AD"/>
    <w:rsid w:val="313BC3F8"/>
    <w:rsid w:val="313E7E69"/>
    <w:rsid w:val="31632417"/>
    <w:rsid w:val="32D1D814"/>
    <w:rsid w:val="334536A2"/>
    <w:rsid w:val="35A43211"/>
    <w:rsid w:val="36171156"/>
    <w:rsid w:val="36FF3A9F"/>
    <w:rsid w:val="375CAC95"/>
    <w:rsid w:val="381D3F82"/>
    <w:rsid w:val="39F6D0D1"/>
    <w:rsid w:val="3A093BAA"/>
    <w:rsid w:val="3A12E232"/>
    <w:rsid w:val="3A742928"/>
    <w:rsid w:val="3C5D6CBF"/>
    <w:rsid w:val="3CECDF3B"/>
    <w:rsid w:val="3DE99D9C"/>
    <w:rsid w:val="3F860575"/>
    <w:rsid w:val="3F8EDC56"/>
    <w:rsid w:val="40963FD6"/>
    <w:rsid w:val="40D47AF1"/>
    <w:rsid w:val="42704B52"/>
    <w:rsid w:val="433CF3A5"/>
    <w:rsid w:val="43D43C4E"/>
    <w:rsid w:val="44B1DE05"/>
    <w:rsid w:val="44D7FD18"/>
    <w:rsid w:val="455C9C31"/>
    <w:rsid w:val="46845551"/>
    <w:rsid w:val="46A4A054"/>
    <w:rsid w:val="4941BB4C"/>
    <w:rsid w:val="4964E72D"/>
    <w:rsid w:val="4A078251"/>
    <w:rsid w:val="4B2B34AE"/>
    <w:rsid w:val="4B8CA5CA"/>
    <w:rsid w:val="4D1CC2DA"/>
    <w:rsid w:val="4F82F6D1"/>
    <w:rsid w:val="50B873C2"/>
    <w:rsid w:val="50C7EBA4"/>
    <w:rsid w:val="524A93A8"/>
    <w:rsid w:val="52BA3162"/>
    <w:rsid w:val="541FF461"/>
    <w:rsid w:val="54253FA9"/>
    <w:rsid w:val="55392549"/>
    <w:rsid w:val="5610EB15"/>
    <w:rsid w:val="5751719C"/>
    <w:rsid w:val="58887806"/>
    <w:rsid w:val="5A267CFC"/>
    <w:rsid w:val="5AB93F3B"/>
    <w:rsid w:val="5ACD3197"/>
    <w:rsid w:val="5CE386F9"/>
    <w:rsid w:val="5D196C64"/>
    <w:rsid w:val="5F9EA4FE"/>
    <w:rsid w:val="5FD911A4"/>
    <w:rsid w:val="5FDD0DB3"/>
    <w:rsid w:val="607A2EA6"/>
    <w:rsid w:val="60BB5AED"/>
    <w:rsid w:val="615FB5B7"/>
    <w:rsid w:val="62DC07B4"/>
    <w:rsid w:val="6309F4F0"/>
    <w:rsid w:val="633D332E"/>
    <w:rsid w:val="63DD3B9A"/>
    <w:rsid w:val="64975679"/>
    <w:rsid w:val="655C9458"/>
    <w:rsid w:val="66937137"/>
    <w:rsid w:val="6721F151"/>
    <w:rsid w:val="67CEF73B"/>
    <w:rsid w:val="692ECC1B"/>
    <w:rsid w:val="69AA938C"/>
    <w:rsid w:val="6BC73650"/>
    <w:rsid w:val="6C20A043"/>
    <w:rsid w:val="6D61C789"/>
    <w:rsid w:val="6D962B51"/>
    <w:rsid w:val="6D9CAC95"/>
    <w:rsid w:val="6F2DFFA3"/>
    <w:rsid w:val="7114367D"/>
    <w:rsid w:val="71EF35C9"/>
    <w:rsid w:val="734F2BB1"/>
    <w:rsid w:val="764B55A6"/>
    <w:rsid w:val="7686CC73"/>
    <w:rsid w:val="78229CD4"/>
    <w:rsid w:val="782CD47B"/>
    <w:rsid w:val="78B7C763"/>
    <w:rsid w:val="79854AFB"/>
    <w:rsid w:val="7B9E0595"/>
    <w:rsid w:val="7DDC4E73"/>
    <w:rsid w:val="7E5758FF"/>
    <w:rsid w:val="7E5AB394"/>
    <w:rsid w:val="7EA6EDA3"/>
    <w:rsid w:val="7EFBD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36A2"/>
  <w15:chartTrackingRefBased/>
  <w15:docId w15:val="{9C0C1972-5F65-4ED9-8999-F2E02B4E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rectrelief.org/" TargetMode="External"/><Relationship Id="rId3" Type="http://schemas.openxmlformats.org/officeDocument/2006/relationships/settings" Target="settings.xml"/><Relationship Id="rId7" Type="http://schemas.openxmlformats.org/officeDocument/2006/relationships/hyperlink" Target="https://www.directrelief.org/2021/08/direct-reliefs-fund-for-health-equity-awards-1-8-million-to-10-healthcare-orga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rectrelief.org/issue/health-equity/" TargetMode="External"/><Relationship Id="rId5" Type="http://schemas.openxmlformats.org/officeDocument/2006/relationships/hyperlink" Target="https://www.directrelief.org/direct-reliefs-fund-for-health-equity-awards-8-1-million-to-40-organiz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Morain</dc:creator>
  <cp:keywords/>
  <dc:description/>
  <cp:lastModifiedBy>Alana Sanchez-Prak</cp:lastModifiedBy>
  <cp:revision>3</cp:revision>
  <dcterms:created xsi:type="dcterms:W3CDTF">2021-07-28T18:08:00Z</dcterms:created>
  <dcterms:modified xsi:type="dcterms:W3CDTF">2021-09-21T20:02:00Z</dcterms:modified>
</cp:coreProperties>
</file>